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1/24/2022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product owner and establish goals for this week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reading CyFinder tutorial documentation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CyFinder tutorial documentation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Clone the SubGraphfinder and Cyfinder repos and run the programs.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the Cyfinder tutorial and get familiar with the options in cytoscape</w:t>
            </w:r>
          </w:p>
          <w:p w:rsidR="00000000" w:rsidDel="00000000" w:rsidP="00000000" w:rsidRDefault="00000000" w:rsidRPr="00000000" w14:paraId="00000018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with cytoscape and read through documentation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with cytoscape and reading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infomap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 with cyfinder functions.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tutorial and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QXIEapb04A4FjZhDMNZIFfEAt7w==">AMUW2mWu90xzbiL7zAxq1k0CzFWQGZXF3MfL6Jb2rt1zAbOQCbT36zRI0D0afNXf7y1txKws+GUGHPYiHyQaalf9IgSavamjP+SOUVksLuJd/LUkAfoGeZ8=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